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                       </w:t>
        <w:tab/>
        <w:tab/>
        <w:tab/>
        <w:tab/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6"/>
          <w:szCs w:val="26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6"/>
          <w:szCs w:val="26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  <w:rtl w:val="0"/>
        </w:rPr>
        <w:t xml:space="preserve">                                              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  <w:rtl w:val="0"/>
        </w:rPr>
        <w:t xml:space="preserve">                                      29 березня 2016 року                            № 159 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 передачу у власність Ковпак М.І. земельних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 ділянок для ведення товарного сільськогосподарського 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виробництва на території  Гуменецької сільської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ради за  межами населеного пункту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гр.Ковпак М.І.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  <w:rtl w:val="0"/>
        </w:rPr>
        <w:t xml:space="preserve">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</w:t>
        <w:tab/>
        <w:t xml:space="preserve"> 1.Затвердити проект землеустрою щодо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  <w:rtl w:val="0"/>
        </w:rPr>
        <w:t xml:space="preserve">відведення земельної ділянки у власність гр.Ковпак Михайло Іванович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</w:t>
        <w:tab/>
        <w:t xml:space="preserve">2.Передати гр.Ковпаку Михайлові Івановичу у власність  земельні ділянки для ведення товарного сільськогосподарського виробництва в межах середньої земельної частки (паю) площею 1,9746  га - ріллі, кадастровий номер 4623682200:11:000:0036,  площею 0,3755 га - сіножатті, кадастровий номер 4623682200:11:000:0035, на території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  <w:rtl w:val="0"/>
        </w:rPr>
        <w:t xml:space="preserve">Гуменецької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Перший заступник голови                                                                   Павло Городечний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Заступник голови                                                                                  Ігор Хрунь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Керівник апарату                                                                                  Юрій Четирбук</w:t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загального  відділу                                                            Ліля Дзик</w:t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юридичного відділу                                                          Петро Корилкевич</w:t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Головний спеціаліст юридичного   відділу                                        Наталія Антосюк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